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Cs/>
          <w:caps/>
          <w:szCs w:val="28"/>
        </w:rPr>
        <w:id w:val="494596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bCs w:val="0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A95783" w:rsidTr="00ED5591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Cs/>
                  <w:caps/>
                  <w:szCs w:val="28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theme="minorBidi"/>
                  <w:sz w:val="24"/>
                  <w:szCs w:val="24"/>
                </w:rPr>
              </w:sdtEndPr>
              <w:sdtContent>
                <w:tc>
                  <w:tcPr>
                    <w:tcW w:w="5000" w:type="pct"/>
                  </w:tcPr>
                  <w:p w:rsidR="00A95783" w:rsidRDefault="00A95783" w:rsidP="00ED5591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A95783">
                      <w:rPr>
                        <w:rFonts w:eastAsiaTheme="majorEastAsia"/>
                        <w:bCs/>
                        <w:caps/>
                        <w:sz w:val="24"/>
                        <w:szCs w:val="24"/>
                      </w:rPr>
                      <w:t>АО «ОРЕНБУРГСКАЯ ФИНАНСОВО-ИНФОРМАЦИОННАЯ «СИСТЕМА «ГОРОД»</w:t>
                    </w:r>
                  </w:p>
                </w:tc>
              </w:sdtContent>
            </w:sdt>
          </w:tr>
          <w:tr w:rsidR="00A95783" w:rsidTr="00ED5591">
            <w:trPr>
              <w:trHeight w:val="1440"/>
              <w:jc w:val="center"/>
            </w:trPr>
            <w:sdt>
              <w:sdtPr>
                <w:rPr>
                  <w:b/>
                  <w:sz w:val="36"/>
                  <w:szCs w:val="36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95783" w:rsidRDefault="00A95783" w:rsidP="00ED5591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Описание входящего реестра № 68 – «Р</w:t>
                    </w:r>
                    <w:r w:rsidRPr="00A95783">
                      <w:rPr>
                        <w:b/>
                        <w:sz w:val="36"/>
                        <w:szCs w:val="36"/>
                      </w:rPr>
                      <w:t>еестр загрузки данных для формирования информационного сообщения на квитанции»</w:t>
                    </w:r>
                  </w:p>
                </w:tc>
              </w:sdtContent>
            </w:sdt>
          </w:tr>
          <w:tr w:rsidR="00A95783" w:rsidTr="00ED5591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A95783" w:rsidRDefault="00A95783" w:rsidP="00ED5591">
                <w:pPr>
                  <w:pStyle w:val="ad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A95783" w:rsidTr="00ED559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95783" w:rsidRDefault="00A95783" w:rsidP="00ED5591">
                <w:pPr>
                  <w:pStyle w:val="ad"/>
                  <w:jc w:val="center"/>
                </w:pPr>
              </w:p>
            </w:tc>
          </w:tr>
          <w:tr w:rsidR="00A95783" w:rsidTr="00ED559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95783" w:rsidRDefault="00A95783" w:rsidP="00ED5591">
                <w:pPr>
                  <w:pStyle w:val="ad"/>
                  <w:jc w:val="center"/>
                  <w:rPr>
                    <w:b/>
                    <w:bCs/>
                  </w:rPr>
                </w:pPr>
              </w:p>
            </w:tc>
          </w:tr>
          <w:tr w:rsidR="00A95783" w:rsidTr="00ED559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95783" w:rsidRDefault="00A95783" w:rsidP="00ED5591">
                <w:pPr>
                  <w:pStyle w:val="ad"/>
                  <w:jc w:val="center"/>
                  <w:rPr>
                    <w:b/>
                    <w:bCs/>
                  </w:rPr>
                </w:pPr>
              </w:p>
            </w:tc>
          </w:tr>
        </w:tbl>
        <w:p w:rsidR="00A95783" w:rsidRDefault="00A95783" w:rsidP="00A95783">
          <w:pPr>
            <w:spacing w:line="240" w:lineRule="auto"/>
          </w:pPr>
        </w:p>
        <w:p w:rsidR="00A95783" w:rsidRDefault="00A95783" w:rsidP="00A95783">
          <w:pPr>
            <w:spacing w:line="240" w:lineRule="auto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A95783" w:rsidTr="00ED5591">
            <w:sdt>
              <w:sdt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A95783" w:rsidRDefault="00A95783" w:rsidP="00807A06">
                    <w:pPr>
                      <w:pStyle w:val="ad"/>
                      <w:jc w:val="center"/>
                    </w:pPr>
                    <w:r>
                      <w:t>Оренбург 201</w:t>
                    </w:r>
                    <w:r w:rsidR="00807A06">
                      <w:t>7</w:t>
                    </w:r>
                  </w:p>
                </w:tc>
              </w:sdtContent>
            </w:sdt>
          </w:tr>
        </w:tbl>
        <w:p w:rsidR="00A95783" w:rsidRDefault="00A95783" w:rsidP="00A95783">
          <w:pPr>
            <w:spacing w:line="240" w:lineRule="auto"/>
          </w:pPr>
        </w:p>
        <w:p w:rsidR="00A95783" w:rsidRDefault="00A95783" w:rsidP="00A95783">
          <w:pPr>
            <w:spacing w:line="240" w:lineRule="auto"/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A95783" w:rsidRDefault="00A95783" w:rsidP="00A95783">
      <w:pPr>
        <w:spacing w:line="240" w:lineRule="auto"/>
        <w:jc w:val="center"/>
        <w:rPr>
          <w:b/>
        </w:rPr>
      </w:pPr>
    </w:p>
    <w:sdt>
      <w:sdtPr>
        <w:rPr>
          <w:rFonts w:eastAsiaTheme="minorHAnsi" w:cs="Times New Roman"/>
          <w:b w:val="0"/>
          <w:bCs w:val="0"/>
          <w:sz w:val="28"/>
        </w:rPr>
        <w:id w:val="4996711"/>
        <w:docPartObj>
          <w:docPartGallery w:val="Table of Contents"/>
          <w:docPartUnique/>
        </w:docPartObj>
      </w:sdtPr>
      <w:sdtContent>
        <w:p w:rsidR="00A95783" w:rsidRPr="00FF00AE" w:rsidRDefault="00A95783" w:rsidP="00A95783">
          <w:pPr>
            <w:pStyle w:val="af"/>
            <w:spacing w:before="0"/>
            <w:rPr>
              <w:rFonts w:cs="Times New Roman"/>
            </w:rPr>
          </w:pPr>
          <w:r w:rsidRPr="00FF00AE">
            <w:rPr>
              <w:rFonts w:cs="Times New Roman"/>
            </w:rPr>
            <w:t>Содержание</w:t>
          </w:r>
        </w:p>
        <w:p w:rsidR="00A95783" w:rsidRPr="00FF00AE" w:rsidRDefault="00A95783" w:rsidP="00A95783">
          <w:pPr>
            <w:spacing w:line="240" w:lineRule="auto"/>
          </w:pPr>
        </w:p>
        <w:p w:rsidR="00807A06" w:rsidRDefault="007E59BB" w:rsidP="005E4ACC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FF00AE">
            <w:fldChar w:fldCharType="begin"/>
          </w:r>
          <w:r w:rsidR="00A95783" w:rsidRPr="00FF00AE">
            <w:instrText xml:space="preserve"> TOC \o "1-3" \h \z \u </w:instrText>
          </w:r>
          <w:r w:rsidRPr="00FF00AE">
            <w:fldChar w:fldCharType="separate"/>
          </w:r>
          <w:hyperlink w:anchor="_Toc481070488" w:history="1">
            <w:r w:rsidR="00807A06" w:rsidRPr="002649C7">
              <w:rPr>
                <w:rStyle w:val="af0"/>
                <w:noProof/>
              </w:rPr>
              <w:t>Назначение реестра</w:t>
            </w:r>
            <w:r w:rsidR="00807A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7A06">
              <w:rPr>
                <w:noProof/>
                <w:webHidden/>
              </w:rPr>
              <w:instrText xml:space="preserve"> PAGEREF _Toc481070488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7A0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A06" w:rsidRDefault="007E59BB" w:rsidP="005E4ACC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1070489" w:history="1">
            <w:r w:rsidR="00807A06" w:rsidRPr="002649C7">
              <w:rPr>
                <w:rStyle w:val="af0"/>
                <w:noProof/>
              </w:rPr>
              <w:t>Структура реестра</w:t>
            </w:r>
            <w:r w:rsidR="00807A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7A06">
              <w:rPr>
                <w:noProof/>
                <w:webHidden/>
              </w:rPr>
              <w:instrText xml:space="preserve"> PAGEREF _Toc481070489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7A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A06" w:rsidRDefault="007E59BB" w:rsidP="005E4ACC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1070490" w:history="1">
            <w:r w:rsidR="00807A06" w:rsidRPr="002649C7">
              <w:rPr>
                <w:rStyle w:val="af0"/>
                <w:noProof/>
              </w:rPr>
              <w:t>Процесс обработки реестра</w:t>
            </w:r>
            <w:r w:rsidR="00807A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7A06">
              <w:rPr>
                <w:noProof/>
                <w:webHidden/>
              </w:rPr>
              <w:instrText xml:space="preserve"> PAGEREF _Toc481070490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7A0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A06" w:rsidRDefault="007E59BB" w:rsidP="005E4ACC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1070491" w:history="1">
            <w:r w:rsidR="00807A06" w:rsidRPr="002649C7">
              <w:rPr>
                <w:rStyle w:val="af0"/>
                <w:noProof/>
              </w:rPr>
              <w:t>Реестр ошибок и их классификация</w:t>
            </w:r>
            <w:r w:rsidR="00807A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7A06">
              <w:rPr>
                <w:noProof/>
                <w:webHidden/>
              </w:rPr>
              <w:instrText xml:space="preserve"> PAGEREF _Toc481070491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7A0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A06" w:rsidRDefault="007E59BB" w:rsidP="005E4ACC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1070492" w:history="1">
            <w:r w:rsidR="00807A06" w:rsidRPr="002649C7">
              <w:rPr>
                <w:rStyle w:val="af0"/>
                <w:noProof/>
              </w:rPr>
              <w:t>Пример реестра</w:t>
            </w:r>
            <w:r w:rsidR="00807A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7A06">
              <w:rPr>
                <w:noProof/>
                <w:webHidden/>
              </w:rPr>
              <w:instrText xml:space="preserve"> PAGEREF _Toc481070492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7A0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5783" w:rsidRDefault="007E59BB" w:rsidP="005E4ACC">
          <w:pPr>
            <w:spacing w:line="240" w:lineRule="auto"/>
            <w:jc w:val="both"/>
          </w:pPr>
          <w:r w:rsidRPr="00FF00AE">
            <w:fldChar w:fldCharType="end"/>
          </w:r>
        </w:p>
      </w:sdtContent>
    </w:sdt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DF4061" w:rsidRDefault="00DF4061" w:rsidP="00A95783">
      <w:pPr>
        <w:spacing w:line="240" w:lineRule="auto"/>
        <w:jc w:val="center"/>
        <w:rPr>
          <w:b/>
        </w:rPr>
      </w:pPr>
    </w:p>
    <w:p w:rsidR="00DF4061" w:rsidRDefault="00DF4061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Pr="00FF00AE" w:rsidRDefault="00A95783" w:rsidP="00A95783">
      <w:pPr>
        <w:pStyle w:val="1"/>
        <w:spacing w:before="0"/>
        <w:ind w:firstLine="708"/>
        <w:rPr>
          <w:rFonts w:cs="Times New Roman"/>
          <w:b w:val="0"/>
          <w:szCs w:val="32"/>
        </w:rPr>
      </w:pPr>
      <w:bookmarkStart w:id="0" w:name="_Toc481070488"/>
      <w:r w:rsidRPr="00FF00AE">
        <w:rPr>
          <w:rFonts w:cs="Times New Roman"/>
          <w:szCs w:val="32"/>
        </w:rPr>
        <w:lastRenderedPageBreak/>
        <w:t>Назначение реестра</w:t>
      </w:r>
      <w:bookmarkEnd w:id="0"/>
    </w:p>
    <w:p w:rsidR="00A95783" w:rsidRDefault="00A95783" w:rsidP="00A95783">
      <w:pPr>
        <w:spacing w:line="240" w:lineRule="auto"/>
        <w:jc w:val="both"/>
      </w:pPr>
    </w:p>
    <w:p w:rsidR="00A95783" w:rsidRDefault="00A95783" w:rsidP="00A95783">
      <w:pPr>
        <w:spacing w:line="240" w:lineRule="auto"/>
        <w:ind w:firstLine="709"/>
        <w:jc w:val="both"/>
      </w:pPr>
      <w:r>
        <w:t xml:space="preserve">Реестр содержит список лицевых счетов, для которых должны быть созданы печатные документы. </w:t>
      </w:r>
    </w:p>
    <w:p w:rsidR="00A95783" w:rsidRDefault="00A95783" w:rsidP="00A95783">
      <w:pPr>
        <w:ind w:firstLine="709"/>
        <w:jc w:val="both"/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rPr>
          <w:rFonts w:eastAsiaTheme="majorEastAsia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A95783" w:rsidRPr="00FF00AE" w:rsidRDefault="00A95783" w:rsidP="001A4917">
      <w:pPr>
        <w:pStyle w:val="1"/>
        <w:spacing w:before="0"/>
        <w:rPr>
          <w:rFonts w:cs="Times New Roman"/>
          <w:b w:val="0"/>
          <w:szCs w:val="32"/>
        </w:rPr>
      </w:pPr>
      <w:bookmarkStart w:id="1" w:name="_Toc481070489"/>
      <w:r w:rsidRPr="00FF00AE">
        <w:rPr>
          <w:rFonts w:cs="Times New Roman"/>
          <w:szCs w:val="32"/>
        </w:rPr>
        <w:lastRenderedPageBreak/>
        <w:t>Структура реестра</w:t>
      </w:r>
      <w:bookmarkEnd w:id="1"/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</w:pPr>
      <w:r>
        <w:t xml:space="preserve">Реестр имеет определенную структуру (таблица 1) и должен быть представлен в табличном виде в формате </w:t>
      </w:r>
      <w:r>
        <w:rPr>
          <w:lang w:val="en-US"/>
        </w:rPr>
        <w:t>XLS</w:t>
      </w:r>
      <w:r>
        <w:t>.</w:t>
      </w:r>
    </w:p>
    <w:p w:rsidR="00A95783" w:rsidRDefault="00A95783" w:rsidP="00A95783">
      <w:pPr>
        <w:spacing w:line="240" w:lineRule="auto"/>
        <w:ind w:firstLine="708"/>
        <w:jc w:val="both"/>
      </w:pPr>
    </w:p>
    <w:p w:rsidR="00A95783" w:rsidRDefault="00A95783" w:rsidP="00A95783">
      <w:pPr>
        <w:spacing w:line="240" w:lineRule="auto"/>
        <w:ind w:firstLine="708"/>
        <w:jc w:val="both"/>
      </w:pPr>
      <w:r>
        <w:t>Таблица 1 – Структура реестра</w:t>
      </w:r>
    </w:p>
    <w:tbl>
      <w:tblPr>
        <w:tblStyle w:val="a3"/>
        <w:tblW w:w="0" w:type="auto"/>
        <w:jc w:val="center"/>
        <w:tblLook w:val="04A0"/>
      </w:tblPr>
      <w:tblGrid>
        <w:gridCol w:w="1248"/>
        <w:gridCol w:w="1965"/>
        <w:gridCol w:w="2034"/>
        <w:gridCol w:w="1912"/>
        <w:gridCol w:w="2412"/>
      </w:tblGrid>
      <w:tr w:rsidR="00A95783" w:rsidTr="00A95783">
        <w:trPr>
          <w:jc w:val="center"/>
        </w:trPr>
        <w:tc>
          <w:tcPr>
            <w:tcW w:w="1248" w:type="dxa"/>
            <w:vAlign w:val="center"/>
          </w:tcPr>
          <w:p w:rsidR="00A95783" w:rsidRPr="00F07DFF" w:rsidRDefault="00A95783" w:rsidP="00A9578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65" w:type="dxa"/>
            <w:vAlign w:val="center"/>
          </w:tcPr>
          <w:p w:rsidR="00A95783" w:rsidRDefault="00A95783" w:rsidP="00A95783">
            <w:pPr>
              <w:jc w:val="center"/>
            </w:pPr>
            <w:r>
              <w:t>Наименование</w:t>
            </w:r>
          </w:p>
          <w:p w:rsidR="00A95783" w:rsidRDefault="00A95783" w:rsidP="00A95783">
            <w:pPr>
              <w:jc w:val="center"/>
            </w:pPr>
            <w:r>
              <w:t>поля</w:t>
            </w:r>
          </w:p>
        </w:tc>
        <w:tc>
          <w:tcPr>
            <w:tcW w:w="2034" w:type="dxa"/>
            <w:vAlign w:val="center"/>
          </w:tcPr>
          <w:p w:rsidR="00A95783" w:rsidRDefault="00A95783" w:rsidP="00A95783">
            <w:pPr>
              <w:jc w:val="center"/>
            </w:pPr>
            <w:r>
              <w:t>Тип</w:t>
            </w:r>
          </w:p>
          <w:p w:rsidR="00A95783" w:rsidRDefault="00A95783" w:rsidP="00A95783">
            <w:pPr>
              <w:jc w:val="center"/>
            </w:pPr>
            <w:r>
              <w:t>данных</w:t>
            </w:r>
          </w:p>
        </w:tc>
        <w:tc>
          <w:tcPr>
            <w:tcW w:w="1912" w:type="dxa"/>
            <w:vAlign w:val="center"/>
          </w:tcPr>
          <w:p w:rsidR="00A95783" w:rsidRDefault="00A95783" w:rsidP="00A95783">
            <w:pPr>
              <w:jc w:val="center"/>
            </w:pPr>
            <w:r>
              <w:t>Размерность</w:t>
            </w:r>
          </w:p>
        </w:tc>
        <w:tc>
          <w:tcPr>
            <w:tcW w:w="2412" w:type="dxa"/>
            <w:vAlign w:val="center"/>
          </w:tcPr>
          <w:p w:rsidR="00A95783" w:rsidRDefault="00A95783" w:rsidP="00A95783">
            <w:pPr>
              <w:jc w:val="center"/>
            </w:pPr>
            <w:r>
              <w:t>Описание</w:t>
            </w:r>
          </w:p>
          <w:p w:rsidR="00A95783" w:rsidRDefault="00A95783" w:rsidP="00A95783">
            <w:pPr>
              <w:jc w:val="center"/>
            </w:pPr>
            <w:r>
              <w:t>поля</w:t>
            </w:r>
          </w:p>
        </w:tc>
      </w:tr>
      <w:tr w:rsidR="00A95783" w:rsidTr="00A95783">
        <w:trPr>
          <w:jc w:val="center"/>
        </w:trPr>
        <w:tc>
          <w:tcPr>
            <w:tcW w:w="1248" w:type="dxa"/>
            <w:vAlign w:val="center"/>
          </w:tcPr>
          <w:p w:rsidR="00A95783" w:rsidRDefault="00A95783" w:rsidP="00A95783">
            <w:pPr>
              <w:jc w:val="center"/>
            </w:pPr>
            <w:r>
              <w:t>1</w:t>
            </w:r>
          </w:p>
        </w:tc>
        <w:tc>
          <w:tcPr>
            <w:tcW w:w="1965" w:type="dxa"/>
            <w:vAlign w:val="center"/>
          </w:tcPr>
          <w:p w:rsidR="00A95783" w:rsidRPr="0083288D" w:rsidRDefault="00A95783" w:rsidP="00A95783">
            <w:pPr>
              <w:jc w:val="center"/>
            </w:pPr>
            <w:r>
              <w:rPr>
                <w:lang w:val="en-US"/>
              </w:rPr>
              <w:t>ACC_PU</w:t>
            </w:r>
          </w:p>
        </w:tc>
        <w:tc>
          <w:tcPr>
            <w:tcW w:w="2034" w:type="dxa"/>
            <w:vAlign w:val="center"/>
          </w:tcPr>
          <w:p w:rsidR="00A95783" w:rsidRDefault="00A95783" w:rsidP="00A95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</w:tc>
        <w:tc>
          <w:tcPr>
            <w:tcW w:w="1912" w:type="dxa"/>
            <w:vAlign w:val="center"/>
          </w:tcPr>
          <w:p w:rsidR="00A95783" w:rsidRPr="009027A2" w:rsidRDefault="00A95783" w:rsidP="00A95783">
            <w:pPr>
              <w:jc w:val="center"/>
            </w:pPr>
            <w:r>
              <w:t>10</w:t>
            </w:r>
          </w:p>
        </w:tc>
        <w:tc>
          <w:tcPr>
            <w:tcW w:w="2412" w:type="dxa"/>
            <w:vAlign w:val="center"/>
          </w:tcPr>
          <w:p w:rsidR="00A95783" w:rsidRDefault="00A95783" w:rsidP="00A95783">
            <w:pPr>
              <w:jc w:val="center"/>
            </w:pPr>
            <w:r>
              <w:t>Лицевой счет</w:t>
            </w:r>
          </w:p>
        </w:tc>
      </w:tr>
      <w:tr w:rsidR="00A95783" w:rsidTr="00A95783">
        <w:trPr>
          <w:jc w:val="center"/>
        </w:trPr>
        <w:tc>
          <w:tcPr>
            <w:tcW w:w="1248" w:type="dxa"/>
            <w:vAlign w:val="center"/>
          </w:tcPr>
          <w:p w:rsidR="00A95783" w:rsidRPr="00882C01" w:rsidRDefault="00A95783" w:rsidP="00A95783">
            <w:pPr>
              <w:jc w:val="center"/>
            </w:pPr>
            <w:r>
              <w:t>2</w:t>
            </w:r>
          </w:p>
        </w:tc>
        <w:tc>
          <w:tcPr>
            <w:tcW w:w="1965" w:type="dxa"/>
            <w:vAlign w:val="center"/>
          </w:tcPr>
          <w:p w:rsidR="00A95783" w:rsidRPr="0083288D" w:rsidRDefault="00A95783" w:rsidP="00807A06">
            <w:pPr>
              <w:jc w:val="center"/>
            </w:pPr>
            <w:r>
              <w:rPr>
                <w:lang w:val="en-US"/>
              </w:rPr>
              <w:t>DOP_INFO</w:t>
            </w:r>
          </w:p>
        </w:tc>
        <w:tc>
          <w:tcPr>
            <w:tcW w:w="2034" w:type="dxa"/>
            <w:vAlign w:val="center"/>
          </w:tcPr>
          <w:p w:rsidR="00A95783" w:rsidRDefault="00A95783" w:rsidP="00A95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</w:tc>
        <w:tc>
          <w:tcPr>
            <w:tcW w:w="1912" w:type="dxa"/>
            <w:vAlign w:val="center"/>
          </w:tcPr>
          <w:p w:rsidR="00A95783" w:rsidRPr="00013B17" w:rsidRDefault="00A95783" w:rsidP="00A95783">
            <w:pPr>
              <w:jc w:val="center"/>
            </w:pPr>
            <w:r>
              <w:t>600</w:t>
            </w:r>
          </w:p>
        </w:tc>
        <w:tc>
          <w:tcPr>
            <w:tcW w:w="2412" w:type="dxa"/>
            <w:vAlign w:val="center"/>
          </w:tcPr>
          <w:p w:rsidR="00A95783" w:rsidRPr="0090248B" w:rsidRDefault="00A95783" w:rsidP="00A95783">
            <w:pPr>
              <w:jc w:val="center"/>
            </w:pPr>
            <w:r>
              <w:t>Поле с информацией для размещения на квитанции</w:t>
            </w:r>
          </w:p>
        </w:tc>
      </w:tr>
    </w:tbl>
    <w:p w:rsidR="00A95783" w:rsidRDefault="00A95783" w:rsidP="00A95783">
      <w:pPr>
        <w:spacing w:line="240" w:lineRule="auto"/>
        <w:ind w:firstLine="708"/>
        <w:jc w:val="both"/>
      </w:pPr>
    </w:p>
    <w:p w:rsidR="00A95783" w:rsidRDefault="00A95783" w:rsidP="00A95783">
      <w:pPr>
        <w:spacing w:line="240" w:lineRule="auto"/>
        <w:ind w:firstLine="708"/>
        <w:jc w:val="both"/>
      </w:pPr>
    </w:p>
    <w:p w:rsidR="00A95783" w:rsidRDefault="00A95783" w:rsidP="00A95783">
      <w:pPr>
        <w:spacing w:line="240" w:lineRule="auto"/>
        <w:ind w:firstLine="708"/>
        <w:jc w:val="both"/>
      </w:pPr>
      <w:r>
        <w:t>Наименование поля – название столбца в реестре</w:t>
      </w:r>
    </w:p>
    <w:p w:rsidR="00A95783" w:rsidRDefault="00A95783" w:rsidP="00A95783">
      <w:pPr>
        <w:spacing w:line="240" w:lineRule="auto"/>
        <w:ind w:firstLine="708"/>
        <w:jc w:val="both"/>
      </w:pPr>
      <w:r>
        <w:t>Программное наименование поля – используется в обработчике реестра.</w:t>
      </w:r>
    </w:p>
    <w:p w:rsidR="00A95783" w:rsidRDefault="00A95783" w:rsidP="00A95783">
      <w:pPr>
        <w:spacing w:line="240" w:lineRule="auto"/>
        <w:ind w:firstLine="708"/>
        <w:jc w:val="both"/>
      </w:pPr>
      <w:r>
        <w:t>Тип данных – выделяют следующие типы данных:</w:t>
      </w:r>
    </w:p>
    <w:p w:rsidR="00A95783" w:rsidRDefault="00A95783" w:rsidP="00A95783">
      <w:pPr>
        <w:pStyle w:val="aa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jc w:val="both"/>
      </w:pPr>
      <w:r w:rsidRPr="00916DCD">
        <w:rPr>
          <w:lang w:val="en-US"/>
        </w:rPr>
        <w:t>CHARACTER</w:t>
      </w:r>
      <w:r w:rsidRPr="00872B0E">
        <w:t xml:space="preserve"> – </w:t>
      </w:r>
      <w:r>
        <w:t>текстовое поле, длина которого не превышает «размерность»;</w:t>
      </w:r>
    </w:p>
    <w:p w:rsidR="00A95783" w:rsidRPr="0059637F" w:rsidRDefault="00A95783" w:rsidP="00A95783">
      <w:pPr>
        <w:pStyle w:val="aa"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jc w:val="both"/>
      </w:pPr>
      <w:r w:rsidRPr="00916DCD">
        <w:rPr>
          <w:lang w:val="en-US"/>
        </w:rPr>
        <w:t>DATE</w:t>
      </w:r>
      <w:r w:rsidRPr="0059637F">
        <w:t xml:space="preserve"> – </w:t>
      </w:r>
      <w:r>
        <w:t>формат</w:t>
      </w:r>
      <w:r w:rsidRPr="0059637F">
        <w:t xml:space="preserve"> </w:t>
      </w:r>
      <w:r>
        <w:t>даты</w:t>
      </w:r>
      <w:r w:rsidRPr="0059637F">
        <w:t xml:space="preserve"> «</w:t>
      </w:r>
      <w:proofErr w:type="spellStart"/>
      <w:r w:rsidRPr="00916DCD">
        <w:rPr>
          <w:lang w:val="en-US"/>
        </w:rPr>
        <w:t>dd</w:t>
      </w:r>
      <w:proofErr w:type="spellEnd"/>
      <w:r w:rsidRPr="0059637F">
        <w:t>.</w:t>
      </w:r>
      <w:r w:rsidRPr="00916DCD">
        <w:rPr>
          <w:lang w:val="en-US"/>
        </w:rPr>
        <w:t>mm</w:t>
      </w:r>
      <w:r w:rsidRPr="0059637F">
        <w:t>.</w:t>
      </w:r>
      <w:proofErr w:type="spellStart"/>
      <w:r w:rsidRPr="00916DCD">
        <w:rPr>
          <w:lang w:val="en-US"/>
        </w:rPr>
        <w:t>yyyy</w:t>
      </w:r>
      <w:proofErr w:type="spellEnd"/>
      <w:r w:rsidRPr="0059637F">
        <w:t xml:space="preserve">», </w:t>
      </w:r>
    </w:p>
    <w:p w:rsidR="00A95783" w:rsidRDefault="00A95783" w:rsidP="00A95783">
      <w:pPr>
        <w:tabs>
          <w:tab w:val="left" w:pos="0"/>
          <w:tab w:val="left" w:pos="1134"/>
        </w:tabs>
        <w:spacing w:line="240" w:lineRule="auto"/>
        <w:ind w:firstLine="709"/>
        <w:jc w:val="both"/>
      </w:pPr>
      <w:r>
        <w:tab/>
        <w:t>где</w:t>
      </w:r>
      <w:r w:rsidRPr="00836EC3">
        <w:t xml:space="preserve"> </w:t>
      </w:r>
    </w:p>
    <w:p w:rsidR="00A95783" w:rsidRDefault="00A95783" w:rsidP="00A95783">
      <w:pPr>
        <w:tabs>
          <w:tab w:val="left" w:pos="0"/>
          <w:tab w:val="left" w:pos="1134"/>
        </w:tabs>
        <w:spacing w:line="240" w:lineRule="auto"/>
        <w:ind w:firstLine="709"/>
        <w:jc w:val="both"/>
      </w:pPr>
      <w:r>
        <w:tab/>
      </w:r>
      <w:r>
        <w:tab/>
      </w:r>
      <w:proofErr w:type="spellStart"/>
      <w:proofErr w:type="gramStart"/>
      <w:r>
        <w:rPr>
          <w:lang w:val="en-US"/>
        </w:rPr>
        <w:t>dd</w:t>
      </w:r>
      <w:proofErr w:type="spellEnd"/>
      <w:proofErr w:type="gramEnd"/>
      <w:r w:rsidRPr="0059637F">
        <w:t xml:space="preserve"> – </w:t>
      </w:r>
      <w:r>
        <w:t>дата;</w:t>
      </w:r>
    </w:p>
    <w:p w:rsidR="00A95783" w:rsidRDefault="00A95783" w:rsidP="00A95783">
      <w:pPr>
        <w:tabs>
          <w:tab w:val="left" w:pos="0"/>
          <w:tab w:val="left" w:pos="1134"/>
        </w:tabs>
        <w:spacing w:line="240" w:lineRule="auto"/>
        <w:ind w:firstLine="709"/>
        <w:jc w:val="both"/>
      </w:pPr>
      <w:r>
        <w:tab/>
      </w:r>
      <w:r>
        <w:tab/>
      </w:r>
      <w:proofErr w:type="gramStart"/>
      <w:r>
        <w:rPr>
          <w:lang w:val="en-US"/>
        </w:rPr>
        <w:t>mm</w:t>
      </w:r>
      <w:proofErr w:type="gramEnd"/>
      <w:r w:rsidRPr="0059637F">
        <w:t xml:space="preserve"> – </w:t>
      </w:r>
      <w:r>
        <w:t>месяц;</w:t>
      </w:r>
    </w:p>
    <w:p w:rsidR="00A95783" w:rsidRPr="00872B0E" w:rsidRDefault="00A95783" w:rsidP="00A95783">
      <w:pPr>
        <w:tabs>
          <w:tab w:val="left" w:pos="0"/>
          <w:tab w:val="left" w:pos="1134"/>
        </w:tabs>
        <w:spacing w:line="240" w:lineRule="auto"/>
        <w:ind w:firstLine="709"/>
        <w:jc w:val="both"/>
      </w:pPr>
      <w:r>
        <w:tab/>
      </w:r>
      <w:r>
        <w:tab/>
      </w:r>
      <w:proofErr w:type="spellStart"/>
      <w:proofErr w:type="gramStart"/>
      <w:r>
        <w:rPr>
          <w:lang w:val="en-US"/>
        </w:rPr>
        <w:t>yyyy</w:t>
      </w:r>
      <w:proofErr w:type="spellEnd"/>
      <w:proofErr w:type="gramEnd"/>
      <w:r w:rsidRPr="0059637F">
        <w:t xml:space="preserve"> – </w:t>
      </w:r>
      <w:r>
        <w:t>год.</w:t>
      </w:r>
    </w:p>
    <w:p w:rsidR="00A95783" w:rsidRDefault="00A95783" w:rsidP="00A95783">
      <w:pPr>
        <w:spacing w:line="240" w:lineRule="auto"/>
        <w:ind w:firstLine="709"/>
        <w:jc w:val="both"/>
      </w:pPr>
    </w:p>
    <w:p w:rsidR="0073330B" w:rsidRPr="00FF30D8" w:rsidRDefault="0073330B" w:rsidP="0073330B">
      <w:pPr>
        <w:ind w:firstLine="709"/>
        <w:rPr>
          <w:u w:val="single"/>
        </w:rPr>
      </w:pPr>
      <w:r w:rsidRPr="00FF30D8">
        <w:rPr>
          <w:u w:val="single"/>
        </w:rPr>
        <w:t>Требования к оформлению реестра</w:t>
      </w:r>
    </w:p>
    <w:p w:rsidR="0073330B" w:rsidRPr="00FF30D8" w:rsidRDefault="0073330B" w:rsidP="0073330B">
      <w:pPr>
        <w:pStyle w:val="aa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</w:pPr>
      <w:r w:rsidRPr="00FF30D8">
        <w:t xml:space="preserve">реестр должен быть выполнен на одном листе документа </w:t>
      </w:r>
      <w:r w:rsidRPr="00FF30D8">
        <w:rPr>
          <w:lang w:val="en-US"/>
        </w:rPr>
        <w:t>Excel</w:t>
      </w:r>
      <w:r w:rsidRPr="00FF30D8">
        <w:t xml:space="preserve"> (в случае если данные представлены на других листах, то они обрабатываться не будут); </w:t>
      </w:r>
    </w:p>
    <w:p w:rsidR="0073330B" w:rsidRPr="00FF30D8" w:rsidRDefault="0073330B" w:rsidP="0073330B">
      <w:pPr>
        <w:pStyle w:val="aa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</w:pPr>
      <w:r w:rsidRPr="00FF30D8">
        <w:t>первая строчка реестра должна быть пустая, после которой начинаются данные без названия столбцов;</w:t>
      </w:r>
    </w:p>
    <w:p w:rsidR="0073330B" w:rsidRPr="00FF30D8" w:rsidRDefault="0073330B" w:rsidP="0073330B">
      <w:pPr>
        <w:pStyle w:val="aa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</w:pPr>
      <w:r w:rsidRPr="00FF30D8">
        <w:t>при подаче данных не должно быть пустых строк (за исключением самой первой), объединения или сокрытия полей;</w:t>
      </w:r>
    </w:p>
    <w:p w:rsidR="0073330B" w:rsidRPr="00FF30D8" w:rsidRDefault="0073330B" w:rsidP="0073330B">
      <w:pPr>
        <w:pStyle w:val="aa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</w:pPr>
      <w:r w:rsidRPr="00FF30D8">
        <w:t>при перечислении данных первая ячейка должна быть всегда заполнена;</w:t>
      </w:r>
    </w:p>
    <w:p w:rsidR="0073330B" w:rsidRPr="00FF30D8" w:rsidRDefault="0073330B" w:rsidP="0073330B">
      <w:pPr>
        <w:pStyle w:val="aa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</w:pPr>
      <w:r w:rsidRPr="00FF30D8">
        <w:t>не допускается применение формул (в случае, если были осуществлены вычисления, то необходимо копировать столбец и вставить с помощью Специальная вставка -</w:t>
      </w:r>
      <w:r w:rsidRPr="00FF30D8">
        <w:rPr>
          <w:lang w:val="en-US"/>
        </w:rPr>
        <w:t>&gt;</w:t>
      </w:r>
      <w:r w:rsidRPr="00FF30D8">
        <w:t xml:space="preserve"> значения)</w:t>
      </w:r>
      <w:r>
        <w:t>, ссылки на поля из других файлов</w:t>
      </w:r>
      <w:r w:rsidRPr="00FF30D8">
        <w:t>.</w:t>
      </w:r>
    </w:p>
    <w:p w:rsidR="00A95783" w:rsidRDefault="00A95783" w:rsidP="00A95783">
      <w:pPr>
        <w:spacing w:line="240" w:lineRule="auto"/>
        <w:ind w:firstLine="709"/>
        <w:jc w:val="both"/>
      </w:pPr>
    </w:p>
    <w:p w:rsidR="00A95783" w:rsidRDefault="00A95783" w:rsidP="00A95783">
      <w:pPr>
        <w:spacing w:line="240" w:lineRule="auto"/>
        <w:ind w:firstLine="709"/>
        <w:jc w:val="both"/>
      </w:pPr>
    </w:p>
    <w:p w:rsidR="0071596F" w:rsidRPr="00DF4061" w:rsidRDefault="0071596F">
      <w:pPr>
        <w:rPr>
          <w:b/>
        </w:rPr>
      </w:pPr>
      <w:r>
        <w:rPr>
          <w:b/>
        </w:rPr>
        <w:br w:type="page"/>
      </w:r>
    </w:p>
    <w:p w:rsidR="00A95783" w:rsidRPr="0071596F" w:rsidRDefault="00A95783" w:rsidP="0071596F">
      <w:pPr>
        <w:pStyle w:val="1"/>
        <w:rPr>
          <w:rFonts w:eastAsiaTheme="minorHAnsi"/>
          <w:sz w:val="28"/>
        </w:rPr>
      </w:pPr>
      <w:bookmarkStart w:id="2" w:name="_Toc481070490"/>
      <w:r w:rsidRPr="0071596F">
        <w:lastRenderedPageBreak/>
        <w:t>Процесс обработки реестра</w:t>
      </w:r>
      <w:bookmarkEnd w:id="2"/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C1A1A" w:rsidRDefault="00AC1A1A" w:rsidP="00AC1A1A">
      <w:pPr>
        <w:ind w:firstLine="708"/>
      </w:pPr>
      <w:r>
        <w:t>При загрузке реестра должны быть определены входные параметры:</w:t>
      </w:r>
    </w:p>
    <w:p w:rsidR="00AC1A1A" w:rsidRDefault="00AC1A1A" w:rsidP="00AC1A1A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AC1A1A">
        <w:rPr>
          <w:i/>
        </w:rPr>
        <w:t>«Операционный месяц»</w:t>
      </w:r>
      <w:r>
        <w:t xml:space="preserve"> - дата установки информационного сообщения на квитанции (</w:t>
      </w:r>
      <w:r w:rsidRPr="0083288D">
        <w:rPr>
          <w:i/>
        </w:rPr>
        <w:t>обязательный параметр</w:t>
      </w:r>
      <w:r>
        <w:t>);</w:t>
      </w:r>
    </w:p>
    <w:p w:rsidR="00AC1A1A" w:rsidRPr="00A343FE" w:rsidRDefault="00AC1A1A" w:rsidP="00AC1A1A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AC1A1A">
        <w:rPr>
          <w:i/>
        </w:rPr>
        <w:t>«Объединить сообщения»</w:t>
      </w:r>
      <w:r>
        <w:t xml:space="preserve"> - выпадающий список: </w:t>
      </w:r>
      <w:r w:rsidRPr="00AC1A1A">
        <w:rPr>
          <w:rStyle w:val="itemtext1"/>
          <w:rFonts w:ascii="Times New Roman" w:hAnsi="Times New Roman" w:cs="Times New Roman"/>
          <w:sz w:val="28"/>
          <w:szCs w:val="28"/>
        </w:rPr>
        <w:t>«Да» и «Нет»</w:t>
      </w:r>
      <w:r>
        <w:rPr>
          <w:rStyle w:val="itemtext1"/>
          <w:rFonts w:ascii="Times New Roman" w:hAnsi="Times New Roman" w:cs="Times New Roman"/>
          <w:sz w:val="28"/>
          <w:szCs w:val="28"/>
        </w:rPr>
        <w:t xml:space="preserve"> (по умолчанию – значение «Нет»)</w:t>
      </w:r>
      <w:r w:rsidRPr="00AC1A1A">
        <w:rPr>
          <w:rStyle w:val="itemtext1"/>
          <w:rFonts w:ascii="Times New Roman" w:hAnsi="Times New Roman" w:cs="Times New Roman"/>
          <w:sz w:val="28"/>
          <w:szCs w:val="28"/>
        </w:rPr>
        <w:t>.</w:t>
      </w:r>
    </w:p>
    <w:p w:rsidR="00AC1A1A" w:rsidRDefault="00AC1A1A" w:rsidP="00AC1A1A">
      <w:pPr>
        <w:tabs>
          <w:tab w:val="left" w:pos="1134"/>
        </w:tabs>
        <w:spacing w:line="240" w:lineRule="auto"/>
        <w:ind w:firstLine="709"/>
        <w:jc w:val="both"/>
      </w:pPr>
    </w:p>
    <w:p w:rsidR="003176E4" w:rsidRPr="0071596F" w:rsidRDefault="003176E4" w:rsidP="003176E4">
      <w:pPr>
        <w:tabs>
          <w:tab w:val="left" w:pos="1134"/>
        </w:tabs>
        <w:spacing w:line="240" w:lineRule="auto"/>
        <w:ind w:firstLine="709"/>
        <w:jc w:val="both"/>
      </w:pPr>
      <w:r w:rsidRPr="0071596F">
        <w:t>Каждая запись реестра анализируется и обрабатывается в следующей последовательности:</w:t>
      </w:r>
    </w:p>
    <w:p w:rsidR="003176E4" w:rsidRPr="0071596F" w:rsidRDefault="003176E4" w:rsidP="003176E4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</w:pPr>
      <w:r w:rsidRPr="0071596F">
        <w:rPr>
          <w:rFonts w:eastAsia="Calibri"/>
        </w:rPr>
        <w:t xml:space="preserve">При помощи значения из поля </w:t>
      </w:r>
      <w:r w:rsidRPr="0071596F">
        <w:rPr>
          <w:rFonts w:eastAsia="Calibri"/>
          <w:i/>
        </w:rPr>
        <w:t>«</w:t>
      </w:r>
      <w:r w:rsidRPr="0071596F">
        <w:rPr>
          <w:rFonts w:eastAsia="Calibri"/>
          <w:i/>
          <w:lang w:val="en-US"/>
        </w:rPr>
        <w:t>ACC</w:t>
      </w:r>
      <w:r w:rsidRPr="0071596F">
        <w:rPr>
          <w:rFonts w:eastAsia="Calibri"/>
          <w:i/>
        </w:rPr>
        <w:t>_</w:t>
      </w:r>
      <w:r w:rsidRPr="0071596F">
        <w:rPr>
          <w:rFonts w:eastAsia="Calibri"/>
          <w:i/>
          <w:lang w:val="en-US"/>
        </w:rPr>
        <w:t>PU</w:t>
      </w:r>
      <w:r w:rsidRPr="0071596F">
        <w:rPr>
          <w:rFonts w:eastAsia="Calibri"/>
          <w:i/>
        </w:rPr>
        <w:t>»</w:t>
      </w:r>
      <w:r w:rsidRPr="0071596F">
        <w:rPr>
          <w:rFonts w:eastAsia="Calibri"/>
        </w:rPr>
        <w:t xml:space="preserve"> осуществляется поиск в базе ЦН указанного лицевого счета</w:t>
      </w:r>
      <w:proofErr w:type="gramStart"/>
      <w:r w:rsidRPr="0071596F">
        <w:rPr>
          <w:rFonts w:eastAsia="Calibri"/>
        </w:rPr>
        <w:t xml:space="preserve"> </w:t>
      </w:r>
      <w:r w:rsidRPr="0071596F">
        <w:t>.</w:t>
      </w:r>
      <w:proofErr w:type="gramEnd"/>
      <w:r w:rsidRPr="0071596F">
        <w:t xml:space="preserve">  Если лицевой счет отсутствует в базе Центра Начислений, т</w:t>
      </w:r>
      <w:r w:rsidR="003326CC" w:rsidRPr="0071596F">
        <w:t>о запись обработается с ошибкой.</w:t>
      </w:r>
    </w:p>
    <w:p w:rsidR="003176E4" w:rsidRPr="0071596F" w:rsidRDefault="003176E4" w:rsidP="003176E4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</w:pPr>
      <w:r w:rsidRPr="0071596F">
        <w:t xml:space="preserve">Если лицевой счет существует, то </w:t>
      </w:r>
      <w:r w:rsidR="003326CC" w:rsidRPr="0071596F">
        <w:t xml:space="preserve">для данного лицевого счета создается печатный документ с </w:t>
      </w:r>
      <w:r w:rsidRPr="0071596F">
        <w:t xml:space="preserve"> </w:t>
      </w:r>
      <w:r w:rsidRPr="0071596F">
        <w:rPr>
          <w:i/>
        </w:rPr>
        <w:t>«</w:t>
      </w:r>
      <w:r w:rsidR="003326CC" w:rsidRPr="0071596F">
        <w:rPr>
          <w:lang w:val="en-US"/>
        </w:rPr>
        <w:t>DOP</w:t>
      </w:r>
      <w:r w:rsidR="003326CC" w:rsidRPr="0071596F">
        <w:t>_</w:t>
      </w:r>
      <w:r w:rsidR="003326CC" w:rsidRPr="0071596F">
        <w:rPr>
          <w:lang w:val="en-US"/>
        </w:rPr>
        <w:t>INFO</w:t>
      </w:r>
      <w:r w:rsidRPr="0071596F">
        <w:rPr>
          <w:i/>
        </w:rPr>
        <w:t>»</w:t>
      </w:r>
      <w:r w:rsidRPr="0071596F">
        <w:t xml:space="preserve"> </w:t>
      </w:r>
      <w:r w:rsidR="00AC1A1A">
        <w:t>на дату, указанную в дополнительных параметрах</w:t>
      </w:r>
    </w:p>
    <w:p w:rsidR="003326CC" w:rsidRPr="0071596F" w:rsidRDefault="003326CC" w:rsidP="0071596F">
      <w:pPr>
        <w:pStyle w:val="aa"/>
        <w:numPr>
          <w:ilvl w:val="1"/>
          <w:numId w:val="12"/>
        </w:numPr>
        <w:tabs>
          <w:tab w:val="left" w:pos="1134"/>
        </w:tabs>
        <w:spacing w:line="240" w:lineRule="auto"/>
        <w:jc w:val="both"/>
        <w:rPr>
          <w:rStyle w:val="itemtext1"/>
          <w:rFonts w:ascii="Times New Roman" w:hAnsi="Times New Roman" w:cs="Times New Roman"/>
          <w:color w:val="auto"/>
          <w:sz w:val="28"/>
          <w:szCs w:val="28"/>
        </w:rPr>
      </w:pPr>
      <w:r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Значение </w:t>
      </w:r>
      <w:r w:rsidR="00AC1A1A">
        <w:rPr>
          <w:rStyle w:val="itemtext1"/>
          <w:rFonts w:ascii="Times New Roman" w:hAnsi="Times New Roman" w:cs="Times New Roman"/>
          <w:sz w:val="28"/>
          <w:szCs w:val="28"/>
        </w:rPr>
        <w:t>параметра</w:t>
      </w:r>
      <w:r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="00AC1A1A" w:rsidRPr="00AC1A1A">
        <w:rPr>
          <w:i/>
        </w:rPr>
        <w:t>«Операционный месяц»</w:t>
      </w:r>
      <w:r w:rsidR="00AC1A1A">
        <w:t xml:space="preserve"> </w:t>
      </w:r>
      <w:r w:rsidRPr="0071596F">
        <w:rPr>
          <w:rStyle w:val="itemtext1"/>
          <w:rFonts w:ascii="Times New Roman" w:hAnsi="Times New Roman" w:cs="Times New Roman"/>
          <w:sz w:val="28"/>
          <w:szCs w:val="28"/>
        </w:rPr>
        <w:t>сохраняется в поле «</w:t>
      </w:r>
      <w:proofErr w:type="spellStart"/>
      <w:r w:rsidRPr="0071596F">
        <w:rPr>
          <w:rStyle w:val="itemtext1"/>
          <w:rFonts w:ascii="Times New Roman" w:hAnsi="Times New Roman" w:cs="Times New Roman"/>
          <w:sz w:val="28"/>
          <w:szCs w:val="28"/>
        </w:rPr>
        <w:t>dateb</w:t>
      </w:r>
      <w:proofErr w:type="spellEnd"/>
      <w:r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» ("дата регистрации") таблицы </w:t>
      </w:r>
      <w:proofErr w:type="spellStart"/>
      <w:r w:rsidRPr="0071596F">
        <w:rPr>
          <w:rStyle w:val="itemtext1"/>
          <w:rFonts w:ascii="Times New Roman" w:hAnsi="Times New Roman" w:cs="Times New Roman"/>
          <w:sz w:val="28"/>
          <w:szCs w:val="28"/>
        </w:rPr>
        <w:t>hist$accpudp</w:t>
      </w:r>
      <w:proofErr w:type="spellEnd"/>
      <w:r w:rsidR="0071596F">
        <w:rPr>
          <w:rStyle w:val="itemtext1"/>
          <w:rFonts w:ascii="Times New Roman" w:hAnsi="Times New Roman" w:cs="Times New Roman"/>
          <w:sz w:val="28"/>
          <w:szCs w:val="28"/>
        </w:rPr>
        <w:t>;</w:t>
      </w:r>
    </w:p>
    <w:p w:rsidR="0071596F" w:rsidRPr="0071596F" w:rsidRDefault="0071596F" w:rsidP="0071596F">
      <w:pPr>
        <w:pStyle w:val="aa"/>
        <w:numPr>
          <w:ilvl w:val="1"/>
          <w:numId w:val="12"/>
        </w:numPr>
        <w:tabs>
          <w:tab w:val="left" w:pos="1134"/>
        </w:tabs>
        <w:spacing w:line="240" w:lineRule="auto"/>
        <w:jc w:val="both"/>
        <w:rPr>
          <w:rStyle w:val="itemtext1"/>
          <w:rFonts w:ascii="Times New Roman" w:hAnsi="Times New Roman" w:cs="Times New Roman"/>
          <w:color w:val="auto"/>
          <w:sz w:val="28"/>
          <w:szCs w:val="28"/>
        </w:rPr>
      </w:pPr>
      <w:r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Если значение </w:t>
      </w:r>
      <w:r w:rsidR="00AC1A1A">
        <w:rPr>
          <w:rStyle w:val="itemtext1"/>
          <w:rFonts w:ascii="Times New Roman" w:hAnsi="Times New Roman" w:cs="Times New Roman"/>
          <w:sz w:val="28"/>
          <w:szCs w:val="28"/>
        </w:rPr>
        <w:t>параметра</w:t>
      </w:r>
      <w:r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71596F">
        <w:rPr>
          <w:i/>
        </w:rPr>
        <w:t>«</w:t>
      </w:r>
      <w:r w:rsidR="00AC1A1A" w:rsidRPr="00AC1A1A">
        <w:rPr>
          <w:i/>
        </w:rPr>
        <w:t>Объединить сообщения</w:t>
      </w:r>
      <w:r w:rsidRPr="0071596F">
        <w:rPr>
          <w:i/>
        </w:rPr>
        <w:t>»</w:t>
      </w:r>
      <w:r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 «Да», то </w:t>
      </w:r>
      <w:r>
        <w:rPr>
          <w:rStyle w:val="itemtext1"/>
          <w:rFonts w:ascii="Times New Roman" w:hAnsi="Times New Roman" w:cs="Times New Roman"/>
          <w:sz w:val="28"/>
          <w:szCs w:val="28"/>
        </w:rPr>
        <w:t>проверяется:</w:t>
      </w:r>
      <w:r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 имеется ли запись с ЛС (</w:t>
      </w:r>
      <w:r>
        <w:rPr>
          <w:rStyle w:val="itemtext1"/>
          <w:rFonts w:ascii="Times New Roman" w:hAnsi="Times New Roman" w:cs="Times New Roman"/>
          <w:sz w:val="28"/>
          <w:szCs w:val="28"/>
        </w:rPr>
        <w:t>«</w:t>
      </w:r>
      <w:r w:rsidRPr="0071596F">
        <w:rPr>
          <w:rStyle w:val="itemtext1"/>
          <w:rFonts w:ascii="Times New Roman" w:hAnsi="Times New Roman" w:cs="Times New Roman"/>
          <w:sz w:val="28"/>
          <w:szCs w:val="28"/>
        </w:rPr>
        <w:t>ACC_PU</w:t>
      </w:r>
      <w:r>
        <w:rPr>
          <w:rStyle w:val="itemtext1"/>
          <w:rFonts w:ascii="Times New Roman" w:hAnsi="Times New Roman" w:cs="Times New Roman"/>
          <w:sz w:val="28"/>
          <w:szCs w:val="28"/>
        </w:rPr>
        <w:t>»</w:t>
      </w:r>
      <w:r w:rsidRPr="0071596F">
        <w:rPr>
          <w:rStyle w:val="itemtext1"/>
          <w:rFonts w:ascii="Times New Roman" w:hAnsi="Times New Roman" w:cs="Times New Roman"/>
          <w:sz w:val="28"/>
          <w:szCs w:val="28"/>
        </w:rPr>
        <w:t>) за операционной месяц в таблице</w:t>
      </w:r>
      <w:r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96F">
        <w:rPr>
          <w:rStyle w:val="itemtext1"/>
          <w:rFonts w:ascii="Times New Roman" w:hAnsi="Times New Roman" w:cs="Times New Roman"/>
          <w:sz w:val="28"/>
          <w:szCs w:val="28"/>
        </w:rPr>
        <w:t>hist$accpudp</w:t>
      </w:r>
      <w:proofErr w:type="spellEnd"/>
      <w:r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itemtext1"/>
          <w:rFonts w:ascii="Times New Roman" w:hAnsi="Times New Roman" w:cs="Times New Roman"/>
          <w:sz w:val="28"/>
          <w:szCs w:val="28"/>
        </w:rPr>
        <w:t>«</w:t>
      </w:r>
      <w:proofErr w:type="spellStart"/>
      <w:r w:rsidRPr="0071596F">
        <w:rPr>
          <w:rStyle w:val="itemtext1"/>
          <w:rFonts w:ascii="Times New Roman" w:hAnsi="Times New Roman" w:cs="Times New Roman"/>
          <w:sz w:val="28"/>
          <w:szCs w:val="28"/>
        </w:rPr>
        <w:t>dateb</w:t>
      </w:r>
      <w:proofErr w:type="spellEnd"/>
      <w:r>
        <w:rPr>
          <w:rStyle w:val="itemtext1"/>
          <w:rFonts w:ascii="Times New Roman" w:hAnsi="Times New Roman" w:cs="Times New Roman"/>
          <w:sz w:val="28"/>
          <w:szCs w:val="28"/>
        </w:rPr>
        <w:t>»</w:t>
      </w:r>
      <w:r w:rsidRPr="0071596F">
        <w:rPr>
          <w:rStyle w:val="itemtext1"/>
          <w:rFonts w:ascii="Times New Roman" w:hAnsi="Times New Roman" w:cs="Times New Roman"/>
          <w:sz w:val="28"/>
          <w:szCs w:val="28"/>
        </w:rPr>
        <w:t>), если такая запись существует в таблице, то к имеющемуся значению «VAL» добавляется значение «DOP_INFO». Если такой записи нет, то создается новая запись.</w:t>
      </w:r>
    </w:p>
    <w:p w:rsidR="0071596F" w:rsidRPr="0071596F" w:rsidRDefault="0071596F" w:rsidP="0071596F">
      <w:pPr>
        <w:pStyle w:val="aa"/>
        <w:numPr>
          <w:ilvl w:val="1"/>
          <w:numId w:val="12"/>
        </w:numPr>
        <w:tabs>
          <w:tab w:val="left" w:pos="1134"/>
        </w:tabs>
        <w:spacing w:line="240" w:lineRule="auto"/>
        <w:jc w:val="both"/>
      </w:pPr>
      <w:r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Если значение </w:t>
      </w:r>
      <w:r w:rsidR="00AC1A1A">
        <w:rPr>
          <w:rStyle w:val="itemtext1"/>
          <w:rFonts w:ascii="Times New Roman" w:hAnsi="Times New Roman" w:cs="Times New Roman"/>
          <w:sz w:val="28"/>
          <w:szCs w:val="28"/>
        </w:rPr>
        <w:t>параметра</w:t>
      </w:r>
      <w:r w:rsidR="00AC1A1A"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="00AC1A1A" w:rsidRPr="0071596F">
        <w:rPr>
          <w:i/>
        </w:rPr>
        <w:t>«</w:t>
      </w:r>
      <w:r w:rsidR="00AC1A1A" w:rsidRPr="00AC1A1A">
        <w:rPr>
          <w:i/>
        </w:rPr>
        <w:t>Объединить сообщения</w:t>
      </w:r>
      <w:r w:rsidR="00AC1A1A" w:rsidRPr="0071596F">
        <w:rPr>
          <w:i/>
        </w:rPr>
        <w:t>»</w:t>
      </w:r>
      <w:r w:rsidR="00AC1A1A"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71596F">
        <w:rPr>
          <w:rStyle w:val="itemtext1"/>
          <w:rFonts w:ascii="Times New Roman" w:hAnsi="Times New Roman" w:cs="Times New Roman"/>
          <w:sz w:val="28"/>
          <w:szCs w:val="28"/>
        </w:rPr>
        <w:t>«НЕТ» (или пустое значение), то необходимо проверить имеется ли запись с ЛС (ACC_PU) за опер</w:t>
      </w:r>
      <w:r w:rsidR="0083288D">
        <w:rPr>
          <w:rStyle w:val="itemtext1"/>
          <w:rFonts w:ascii="Times New Roman" w:hAnsi="Times New Roman" w:cs="Times New Roman"/>
          <w:sz w:val="28"/>
          <w:szCs w:val="28"/>
        </w:rPr>
        <w:t>ационной месяц в таблице (</w:t>
      </w:r>
      <w:proofErr w:type="spellStart"/>
      <w:r w:rsidR="0083288D">
        <w:rPr>
          <w:rStyle w:val="itemtext1"/>
          <w:rFonts w:ascii="Times New Roman" w:hAnsi="Times New Roman" w:cs="Times New Roman"/>
          <w:sz w:val="28"/>
          <w:szCs w:val="28"/>
        </w:rPr>
        <w:t>dateb</w:t>
      </w:r>
      <w:proofErr w:type="spellEnd"/>
      <w:r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), если такая запись существует в таблице, то значение «VAL» </w:t>
      </w:r>
      <w:proofErr w:type="gramStart"/>
      <w:r w:rsidRPr="0071596F">
        <w:rPr>
          <w:rStyle w:val="itemtext1"/>
          <w:rFonts w:ascii="Times New Roman" w:hAnsi="Times New Roman" w:cs="Times New Roman"/>
          <w:sz w:val="28"/>
          <w:szCs w:val="28"/>
        </w:rPr>
        <w:t>заменяется на значение</w:t>
      </w:r>
      <w:proofErr w:type="gramEnd"/>
      <w:r w:rsidRPr="0071596F">
        <w:rPr>
          <w:rStyle w:val="itemtext1"/>
          <w:rFonts w:ascii="Times New Roman" w:hAnsi="Times New Roman" w:cs="Times New Roman"/>
          <w:sz w:val="28"/>
          <w:szCs w:val="28"/>
        </w:rPr>
        <w:t xml:space="preserve"> «DOP_INFO». Если такой записи нет, то создается новая запись.</w:t>
      </w:r>
    </w:p>
    <w:p w:rsidR="00A95783" w:rsidRPr="0071596F" w:rsidRDefault="00A95783" w:rsidP="00A95783">
      <w:pPr>
        <w:spacing w:line="240" w:lineRule="auto"/>
        <w:ind w:firstLine="708"/>
        <w:jc w:val="both"/>
        <w:rPr>
          <w:b/>
        </w:rPr>
      </w:pPr>
    </w:p>
    <w:p w:rsidR="0083288D" w:rsidRDefault="00023056" w:rsidP="0083288D">
      <w:pPr>
        <w:rPr>
          <w:rFonts w:eastAsiaTheme="majorEastAsia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A95783" w:rsidRPr="002B1ED3" w:rsidRDefault="00A95783" w:rsidP="00A95783">
      <w:pPr>
        <w:pStyle w:val="1"/>
        <w:rPr>
          <w:rFonts w:cs="Times New Roman"/>
          <w:bCs w:val="0"/>
          <w:szCs w:val="32"/>
        </w:rPr>
      </w:pPr>
      <w:bookmarkStart w:id="3" w:name="_Toc481070491"/>
      <w:r w:rsidRPr="002B1ED3">
        <w:rPr>
          <w:rFonts w:cs="Times New Roman"/>
          <w:szCs w:val="32"/>
        </w:rPr>
        <w:lastRenderedPageBreak/>
        <w:t>Реестр ошибок и их классификация</w:t>
      </w:r>
      <w:bookmarkEnd w:id="3"/>
    </w:p>
    <w:p w:rsidR="00F70E14" w:rsidRDefault="00F70E14" w:rsidP="00F70E14">
      <w:pPr>
        <w:ind w:firstLine="708"/>
        <w:jc w:val="both"/>
      </w:pPr>
    </w:p>
    <w:p w:rsidR="00F70E14" w:rsidRDefault="00F70E14" w:rsidP="00F70E14">
      <w:pPr>
        <w:ind w:firstLine="708"/>
        <w:jc w:val="both"/>
      </w:pPr>
      <w:r>
        <w:t>Ниже представлены наиболее часто встречающиеся сообщения об ошибках, которые требует исправления, либо ручного ввода данных по лицевому счету:</w:t>
      </w:r>
    </w:p>
    <w:p w:rsidR="00F70E14" w:rsidRDefault="00F70E14" w:rsidP="00F70E14">
      <w:pPr>
        <w:pStyle w:val="aa"/>
        <w:numPr>
          <w:ilvl w:val="0"/>
          <w:numId w:val="7"/>
        </w:numPr>
        <w:spacing w:line="240" w:lineRule="auto"/>
        <w:ind w:left="0" w:firstLine="709"/>
        <w:jc w:val="both"/>
      </w:pPr>
      <w:r>
        <w:t>не найден лицевой счет</w:t>
      </w:r>
      <w:r w:rsidRPr="00E12B39">
        <w:t>;</w:t>
      </w:r>
    </w:p>
    <w:p w:rsidR="00F70E14" w:rsidRDefault="00F70E14" w:rsidP="00F70E14">
      <w:pPr>
        <w:pStyle w:val="aa"/>
        <w:numPr>
          <w:ilvl w:val="0"/>
          <w:numId w:val="7"/>
        </w:numPr>
        <w:spacing w:line="240" w:lineRule="auto"/>
        <w:ind w:left="0" w:firstLine="709"/>
        <w:jc w:val="both"/>
      </w:pPr>
      <w:r>
        <w:t>размер сообщения «</w:t>
      </w:r>
      <w:r w:rsidRPr="0071596F">
        <w:rPr>
          <w:rStyle w:val="itemtext1"/>
          <w:rFonts w:ascii="Times New Roman" w:hAnsi="Times New Roman" w:cs="Times New Roman"/>
          <w:sz w:val="28"/>
          <w:szCs w:val="28"/>
        </w:rPr>
        <w:t>DOP_INFO»</w:t>
      </w:r>
      <w:r>
        <w:rPr>
          <w:rStyle w:val="itemtext1"/>
          <w:rFonts w:ascii="Times New Roman" w:hAnsi="Times New Roman" w:cs="Times New Roman"/>
          <w:sz w:val="28"/>
          <w:szCs w:val="28"/>
        </w:rPr>
        <w:t xml:space="preserve"> слишком большой</w:t>
      </w:r>
      <w:r>
        <w:t>;</w:t>
      </w:r>
    </w:p>
    <w:p w:rsidR="00AC1A1A" w:rsidRDefault="00AC1A1A" w:rsidP="00F70E14">
      <w:pPr>
        <w:pStyle w:val="aa"/>
        <w:numPr>
          <w:ilvl w:val="0"/>
          <w:numId w:val="7"/>
        </w:numPr>
        <w:spacing w:line="240" w:lineRule="auto"/>
        <w:ind w:left="0" w:firstLine="709"/>
        <w:jc w:val="both"/>
      </w:pPr>
      <w:r>
        <w:t>не указан операционный месяц</w:t>
      </w:r>
      <w:r w:rsidR="0083288D">
        <w:t>.</w:t>
      </w: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rPr>
          <w:rFonts w:eastAsiaTheme="majorEastAsia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A95783" w:rsidRPr="00FF00AE" w:rsidRDefault="00A95783" w:rsidP="00A95783">
      <w:pPr>
        <w:pStyle w:val="1"/>
        <w:spacing w:before="0"/>
        <w:ind w:firstLine="708"/>
        <w:rPr>
          <w:rFonts w:cs="Times New Roman"/>
          <w:szCs w:val="32"/>
        </w:rPr>
      </w:pPr>
      <w:bookmarkStart w:id="4" w:name="_Toc481070492"/>
      <w:r w:rsidRPr="00FF00AE">
        <w:rPr>
          <w:rFonts w:cs="Times New Roman"/>
          <w:szCs w:val="32"/>
        </w:rPr>
        <w:lastRenderedPageBreak/>
        <w:t>Пример реестра</w:t>
      </w:r>
      <w:bookmarkEnd w:id="4"/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F70E14" w:rsidRDefault="00AC1A1A" w:rsidP="00F70E14">
      <w:pPr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120959" cy="241359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0070" b="71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959" cy="241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83" w:rsidRPr="00FF00AE" w:rsidRDefault="00A95783" w:rsidP="00A95783">
      <w:pPr>
        <w:spacing w:line="240" w:lineRule="auto"/>
        <w:ind w:firstLine="708"/>
        <w:jc w:val="center"/>
      </w:pPr>
      <w:r w:rsidRPr="00FF00AE">
        <w:t>Рисунок 1 – Пример реестра</w:t>
      </w: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ind w:firstLine="708"/>
        <w:jc w:val="both"/>
        <w:rPr>
          <w:b/>
        </w:rPr>
      </w:pPr>
    </w:p>
    <w:p w:rsidR="00A95783" w:rsidRDefault="00A95783" w:rsidP="00A95783">
      <w:pPr>
        <w:spacing w:line="240" w:lineRule="auto"/>
        <w:jc w:val="center"/>
        <w:rPr>
          <w:b/>
        </w:rPr>
      </w:pPr>
    </w:p>
    <w:p w:rsidR="00A95783" w:rsidRPr="00FD0332" w:rsidRDefault="00A95783" w:rsidP="00A95783"/>
    <w:p w:rsidR="00FA2A10" w:rsidRDefault="00FA2A10" w:rsidP="00F07DFF">
      <w:pPr>
        <w:jc w:val="center"/>
        <w:rPr>
          <w:b/>
        </w:rPr>
      </w:pPr>
    </w:p>
    <w:p w:rsidR="00F07DFF" w:rsidRDefault="00F07DFF" w:rsidP="00F07DFF">
      <w:pPr>
        <w:jc w:val="center"/>
      </w:pPr>
    </w:p>
    <w:p w:rsidR="00FF663A" w:rsidRPr="00FF663A" w:rsidRDefault="00FF663A" w:rsidP="00171DE6">
      <w:pPr>
        <w:ind w:firstLine="709"/>
        <w:jc w:val="both"/>
      </w:pPr>
    </w:p>
    <w:p w:rsidR="00BE71D7" w:rsidRPr="00BE71D7" w:rsidRDefault="00BE71D7" w:rsidP="00F07DFF">
      <w:pPr>
        <w:ind w:firstLine="709"/>
        <w:jc w:val="both"/>
      </w:pPr>
    </w:p>
    <w:p w:rsidR="00A574D7" w:rsidRPr="009F304E" w:rsidRDefault="00A574D7" w:rsidP="00A574D7">
      <w:pPr>
        <w:jc w:val="center"/>
      </w:pPr>
    </w:p>
    <w:sectPr w:rsidR="00A574D7" w:rsidRPr="009F304E" w:rsidSect="00A9578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A1A" w:rsidRDefault="00AC1A1A" w:rsidP="00A02EBE">
      <w:pPr>
        <w:spacing w:line="240" w:lineRule="auto"/>
      </w:pPr>
      <w:r>
        <w:separator/>
      </w:r>
    </w:p>
  </w:endnote>
  <w:endnote w:type="continuationSeparator" w:id="1">
    <w:p w:rsidR="00AC1A1A" w:rsidRDefault="00AC1A1A" w:rsidP="00A02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1A" w:rsidRPr="00A95783" w:rsidRDefault="00AC1A1A" w:rsidP="00A95783">
    <w:pPr>
      <w:pStyle w:val="a8"/>
      <w:pBdr>
        <w:top w:val="thinThickSmallGap" w:sz="24" w:space="1" w:color="622423" w:themeColor="accent2" w:themeShade="7F"/>
      </w:pBdr>
      <w:rPr>
        <w:sz w:val="18"/>
        <w:szCs w:val="18"/>
      </w:rPr>
    </w:pPr>
    <w:r w:rsidRPr="00A95783">
      <w:rPr>
        <w:sz w:val="18"/>
        <w:szCs w:val="18"/>
      </w:rPr>
      <w:t xml:space="preserve">Описание </w:t>
    </w:r>
    <w:r>
      <w:rPr>
        <w:sz w:val="18"/>
        <w:szCs w:val="18"/>
      </w:rPr>
      <w:t xml:space="preserve">входящего </w:t>
    </w:r>
    <w:r w:rsidRPr="00A95783">
      <w:rPr>
        <w:sz w:val="18"/>
        <w:szCs w:val="18"/>
      </w:rPr>
      <w:t xml:space="preserve">реестра № 68 – «Реестр загрузки данных для формирования информационного сообщения на квитанции» </w:t>
    </w:r>
    <w:r w:rsidRPr="00A95783">
      <w:rPr>
        <w:sz w:val="18"/>
        <w:szCs w:val="18"/>
      </w:rPr>
      <w:ptab w:relativeTo="margin" w:alignment="right" w:leader="none"/>
    </w:r>
    <w:r w:rsidRPr="00A95783">
      <w:rPr>
        <w:sz w:val="18"/>
        <w:szCs w:val="18"/>
      </w:rPr>
      <w:t xml:space="preserve">Страница </w:t>
    </w:r>
    <w:r w:rsidR="007E59BB" w:rsidRPr="00A95783">
      <w:rPr>
        <w:sz w:val="18"/>
        <w:szCs w:val="18"/>
      </w:rPr>
      <w:fldChar w:fldCharType="begin"/>
    </w:r>
    <w:r w:rsidRPr="00A95783">
      <w:rPr>
        <w:sz w:val="18"/>
        <w:szCs w:val="18"/>
      </w:rPr>
      <w:instrText xml:space="preserve"> PAGE   \* MERGEFORMAT </w:instrText>
    </w:r>
    <w:r w:rsidR="007E59BB" w:rsidRPr="00A95783">
      <w:rPr>
        <w:sz w:val="18"/>
        <w:szCs w:val="18"/>
      </w:rPr>
      <w:fldChar w:fldCharType="separate"/>
    </w:r>
    <w:r w:rsidR="00206368">
      <w:rPr>
        <w:noProof/>
        <w:sz w:val="18"/>
        <w:szCs w:val="18"/>
      </w:rPr>
      <w:t>2</w:t>
    </w:r>
    <w:r w:rsidR="007E59BB" w:rsidRPr="00A95783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A1A" w:rsidRDefault="00AC1A1A" w:rsidP="00A02EBE">
      <w:pPr>
        <w:spacing w:line="240" w:lineRule="auto"/>
      </w:pPr>
      <w:r>
        <w:separator/>
      </w:r>
    </w:p>
  </w:footnote>
  <w:footnote w:type="continuationSeparator" w:id="1">
    <w:p w:rsidR="00AC1A1A" w:rsidRDefault="00AC1A1A" w:rsidP="00A02E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619"/>
    <w:multiLevelType w:val="hybridMultilevel"/>
    <w:tmpl w:val="1916B2EE"/>
    <w:lvl w:ilvl="0" w:tplc="5838C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4705A"/>
    <w:multiLevelType w:val="hybridMultilevel"/>
    <w:tmpl w:val="A2761F78"/>
    <w:lvl w:ilvl="0" w:tplc="7E3E8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84D96"/>
    <w:multiLevelType w:val="hybridMultilevel"/>
    <w:tmpl w:val="770C72E0"/>
    <w:lvl w:ilvl="0" w:tplc="04190011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324949BA"/>
    <w:multiLevelType w:val="multilevel"/>
    <w:tmpl w:val="369A3006"/>
    <w:lvl w:ilvl="0">
      <w:start w:val="2"/>
      <w:numFmt w:val="decimal"/>
      <w:lvlText w:val="%1"/>
      <w:lvlJc w:val="left"/>
      <w:pPr>
        <w:ind w:left="360" w:hanging="360"/>
      </w:pPr>
      <w:rPr>
        <w:rFonts w:ascii="Segoe UI" w:hAnsi="Segoe UI" w:cs="Segoe UI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Segoe UI" w:hAnsi="Segoe UI" w:cs="Segoe UI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Segoe UI" w:hAnsi="Segoe UI" w:cs="Segoe UI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Segoe UI" w:hAnsi="Segoe UI" w:cs="Segoe UI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Segoe UI" w:hAnsi="Segoe UI" w:cs="Segoe UI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Segoe UI" w:hAnsi="Segoe UI" w:cs="Segoe UI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Segoe UI" w:hAnsi="Segoe UI" w:cs="Segoe UI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Segoe UI" w:hAnsi="Segoe UI" w:cs="Segoe UI" w:hint="default"/>
        <w:color w:val="000000"/>
        <w:sz w:val="20"/>
      </w:rPr>
    </w:lvl>
  </w:abstractNum>
  <w:abstractNum w:abstractNumId="4">
    <w:nsid w:val="34030681"/>
    <w:multiLevelType w:val="hybridMultilevel"/>
    <w:tmpl w:val="40402C04"/>
    <w:lvl w:ilvl="0" w:tplc="A54255E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7672AC4"/>
    <w:multiLevelType w:val="hybridMultilevel"/>
    <w:tmpl w:val="A4389CA6"/>
    <w:lvl w:ilvl="0" w:tplc="A54255E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4442610C"/>
    <w:multiLevelType w:val="hybridMultilevel"/>
    <w:tmpl w:val="A4BEA08A"/>
    <w:lvl w:ilvl="0" w:tplc="413AD20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EC1413"/>
    <w:multiLevelType w:val="hybridMultilevel"/>
    <w:tmpl w:val="823481B8"/>
    <w:lvl w:ilvl="0" w:tplc="A5425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9853FC"/>
    <w:multiLevelType w:val="hybridMultilevel"/>
    <w:tmpl w:val="4DDA01E6"/>
    <w:lvl w:ilvl="0" w:tplc="A5425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D1E03"/>
    <w:multiLevelType w:val="hybridMultilevel"/>
    <w:tmpl w:val="FBF22E42"/>
    <w:lvl w:ilvl="0" w:tplc="A5425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A3AE1"/>
    <w:multiLevelType w:val="hybridMultilevel"/>
    <w:tmpl w:val="1960C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323A2"/>
    <w:multiLevelType w:val="hybridMultilevel"/>
    <w:tmpl w:val="68560FB8"/>
    <w:lvl w:ilvl="0" w:tplc="A5425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23469"/>
    <w:multiLevelType w:val="hybridMultilevel"/>
    <w:tmpl w:val="47422DC6"/>
    <w:lvl w:ilvl="0" w:tplc="DBDCF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4A131D"/>
    <w:multiLevelType w:val="hybridMultilevel"/>
    <w:tmpl w:val="C85A9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DFF"/>
    <w:rsid w:val="00013B17"/>
    <w:rsid w:val="00023056"/>
    <w:rsid w:val="000313D7"/>
    <w:rsid w:val="000535DC"/>
    <w:rsid w:val="000536FB"/>
    <w:rsid w:val="000A4288"/>
    <w:rsid w:val="000B3DA6"/>
    <w:rsid w:val="000C2CCE"/>
    <w:rsid w:val="000E1513"/>
    <w:rsid w:val="000F38B1"/>
    <w:rsid w:val="00113A5C"/>
    <w:rsid w:val="001156CA"/>
    <w:rsid w:val="00144526"/>
    <w:rsid w:val="00171DE6"/>
    <w:rsid w:val="001778FE"/>
    <w:rsid w:val="001A4917"/>
    <w:rsid w:val="001B3B6F"/>
    <w:rsid w:val="001B70E9"/>
    <w:rsid w:val="001C14DB"/>
    <w:rsid w:val="001F1894"/>
    <w:rsid w:val="002019D9"/>
    <w:rsid w:val="00206368"/>
    <w:rsid w:val="00226A5C"/>
    <w:rsid w:val="0023052E"/>
    <w:rsid w:val="00241F1A"/>
    <w:rsid w:val="002572DA"/>
    <w:rsid w:val="0029339A"/>
    <w:rsid w:val="002B5C81"/>
    <w:rsid w:val="002E3769"/>
    <w:rsid w:val="003176E4"/>
    <w:rsid w:val="003326CC"/>
    <w:rsid w:val="00356072"/>
    <w:rsid w:val="003A6B76"/>
    <w:rsid w:val="0040689D"/>
    <w:rsid w:val="004550A4"/>
    <w:rsid w:val="00465268"/>
    <w:rsid w:val="00466063"/>
    <w:rsid w:val="004729CB"/>
    <w:rsid w:val="004777C9"/>
    <w:rsid w:val="004B0F10"/>
    <w:rsid w:val="004C6780"/>
    <w:rsid w:val="004F5F86"/>
    <w:rsid w:val="00561CBE"/>
    <w:rsid w:val="00595373"/>
    <w:rsid w:val="00596990"/>
    <w:rsid w:val="005A6214"/>
    <w:rsid w:val="005E4ACC"/>
    <w:rsid w:val="006011BB"/>
    <w:rsid w:val="00622B28"/>
    <w:rsid w:val="00632BC2"/>
    <w:rsid w:val="0067199A"/>
    <w:rsid w:val="006829BE"/>
    <w:rsid w:val="006B1B13"/>
    <w:rsid w:val="006B5775"/>
    <w:rsid w:val="006D2770"/>
    <w:rsid w:val="006D7587"/>
    <w:rsid w:val="006E6E74"/>
    <w:rsid w:val="0071596F"/>
    <w:rsid w:val="0073330B"/>
    <w:rsid w:val="00733B68"/>
    <w:rsid w:val="00742AB0"/>
    <w:rsid w:val="00747398"/>
    <w:rsid w:val="0075022F"/>
    <w:rsid w:val="007667DB"/>
    <w:rsid w:val="00766A70"/>
    <w:rsid w:val="00767875"/>
    <w:rsid w:val="007C0649"/>
    <w:rsid w:val="007C5E6D"/>
    <w:rsid w:val="007C5FEB"/>
    <w:rsid w:val="007C7498"/>
    <w:rsid w:val="007D264A"/>
    <w:rsid w:val="007D447D"/>
    <w:rsid w:val="007D4A93"/>
    <w:rsid w:val="007D6967"/>
    <w:rsid w:val="007E59BB"/>
    <w:rsid w:val="00807A06"/>
    <w:rsid w:val="0083288D"/>
    <w:rsid w:val="00833A68"/>
    <w:rsid w:val="00842C82"/>
    <w:rsid w:val="00882C01"/>
    <w:rsid w:val="00884CFA"/>
    <w:rsid w:val="008B1E80"/>
    <w:rsid w:val="008C7099"/>
    <w:rsid w:val="008E451F"/>
    <w:rsid w:val="0090248B"/>
    <w:rsid w:val="009027A2"/>
    <w:rsid w:val="00912C57"/>
    <w:rsid w:val="009562AD"/>
    <w:rsid w:val="00975BFC"/>
    <w:rsid w:val="009D677E"/>
    <w:rsid w:val="009E4C80"/>
    <w:rsid w:val="009F304E"/>
    <w:rsid w:val="00A02EBE"/>
    <w:rsid w:val="00A036E0"/>
    <w:rsid w:val="00A15C9C"/>
    <w:rsid w:val="00A30FF4"/>
    <w:rsid w:val="00A574D7"/>
    <w:rsid w:val="00A74070"/>
    <w:rsid w:val="00A95783"/>
    <w:rsid w:val="00AC1A1A"/>
    <w:rsid w:val="00AC4050"/>
    <w:rsid w:val="00AE108F"/>
    <w:rsid w:val="00B137BC"/>
    <w:rsid w:val="00B3675B"/>
    <w:rsid w:val="00B760E2"/>
    <w:rsid w:val="00BC44D1"/>
    <w:rsid w:val="00BD74D8"/>
    <w:rsid w:val="00BE71D7"/>
    <w:rsid w:val="00C37A79"/>
    <w:rsid w:val="00C633D7"/>
    <w:rsid w:val="00C839D0"/>
    <w:rsid w:val="00CA1037"/>
    <w:rsid w:val="00CA490B"/>
    <w:rsid w:val="00CC4F68"/>
    <w:rsid w:val="00CC672F"/>
    <w:rsid w:val="00CD45F1"/>
    <w:rsid w:val="00CE105F"/>
    <w:rsid w:val="00D00D8A"/>
    <w:rsid w:val="00D00E80"/>
    <w:rsid w:val="00D20A11"/>
    <w:rsid w:val="00D406AA"/>
    <w:rsid w:val="00D41B89"/>
    <w:rsid w:val="00D93EC6"/>
    <w:rsid w:val="00DA685B"/>
    <w:rsid w:val="00DB0B29"/>
    <w:rsid w:val="00DB73C3"/>
    <w:rsid w:val="00DF4061"/>
    <w:rsid w:val="00E05ADA"/>
    <w:rsid w:val="00E250AA"/>
    <w:rsid w:val="00E6450F"/>
    <w:rsid w:val="00E650FE"/>
    <w:rsid w:val="00E702F8"/>
    <w:rsid w:val="00E86AFB"/>
    <w:rsid w:val="00E94E91"/>
    <w:rsid w:val="00ED5591"/>
    <w:rsid w:val="00EE77C7"/>
    <w:rsid w:val="00EF4129"/>
    <w:rsid w:val="00F07797"/>
    <w:rsid w:val="00F07DFF"/>
    <w:rsid w:val="00F3353B"/>
    <w:rsid w:val="00F46164"/>
    <w:rsid w:val="00F53E93"/>
    <w:rsid w:val="00F70E14"/>
    <w:rsid w:val="00F7690F"/>
    <w:rsid w:val="00F82D84"/>
    <w:rsid w:val="00F83E19"/>
    <w:rsid w:val="00F90856"/>
    <w:rsid w:val="00F92CCC"/>
    <w:rsid w:val="00FA2A10"/>
    <w:rsid w:val="00FB3A04"/>
    <w:rsid w:val="00FB7D77"/>
    <w:rsid w:val="00FC3E1A"/>
    <w:rsid w:val="00FF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10"/>
  </w:style>
  <w:style w:type="paragraph" w:styleId="1">
    <w:name w:val="heading 1"/>
    <w:basedOn w:val="a"/>
    <w:next w:val="a"/>
    <w:link w:val="10"/>
    <w:uiPriority w:val="9"/>
    <w:qFormat/>
    <w:rsid w:val="0071596F"/>
    <w:pPr>
      <w:keepNext/>
      <w:keepLines/>
      <w:spacing w:before="480" w:line="240" w:lineRule="auto"/>
      <w:jc w:val="center"/>
      <w:outlineLvl w:val="0"/>
    </w:pPr>
    <w:rPr>
      <w:rFonts w:eastAsiaTheme="majorEastAsia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D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2EB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2EBE"/>
  </w:style>
  <w:style w:type="paragraph" w:styleId="a8">
    <w:name w:val="footer"/>
    <w:basedOn w:val="a"/>
    <w:link w:val="a9"/>
    <w:uiPriority w:val="99"/>
    <w:unhideWhenUsed/>
    <w:rsid w:val="00A02EB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EBE"/>
  </w:style>
  <w:style w:type="paragraph" w:styleId="aa">
    <w:name w:val="List Paragraph"/>
    <w:basedOn w:val="a"/>
    <w:uiPriority w:val="34"/>
    <w:qFormat/>
    <w:rsid w:val="00CC4F68"/>
    <w:pPr>
      <w:ind w:left="720"/>
      <w:contextualSpacing/>
    </w:pPr>
  </w:style>
  <w:style w:type="paragraph" w:styleId="ab">
    <w:name w:val="Plain Text"/>
    <w:basedOn w:val="a"/>
    <w:link w:val="ac"/>
    <w:uiPriority w:val="99"/>
    <w:semiHidden/>
    <w:unhideWhenUsed/>
    <w:rsid w:val="007D447D"/>
    <w:pPr>
      <w:spacing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7D447D"/>
    <w:rPr>
      <w:rFonts w:ascii="Consolas" w:eastAsiaTheme="minorEastAsia" w:hAnsi="Consolas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96F"/>
    <w:rPr>
      <w:rFonts w:eastAsiaTheme="majorEastAsia" w:cstheme="majorBidi"/>
      <w:b/>
      <w:bCs/>
      <w:sz w:val="32"/>
    </w:rPr>
  </w:style>
  <w:style w:type="paragraph" w:styleId="ad">
    <w:name w:val="No Spacing"/>
    <w:link w:val="ae"/>
    <w:uiPriority w:val="1"/>
    <w:qFormat/>
    <w:rsid w:val="00A95783"/>
    <w:pPr>
      <w:spacing w:line="240" w:lineRule="auto"/>
      <w:jc w:val="both"/>
    </w:pPr>
    <w:rPr>
      <w:rFonts w:eastAsiaTheme="minorEastAsia" w:cstheme="minorBidi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A95783"/>
    <w:rPr>
      <w:rFonts w:eastAsiaTheme="minorEastAsia" w:cstheme="minorBidi"/>
      <w:szCs w:val="22"/>
    </w:rPr>
  </w:style>
  <w:style w:type="paragraph" w:styleId="af">
    <w:name w:val="TOC Heading"/>
    <w:basedOn w:val="1"/>
    <w:next w:val="a"/>
    <w:uiPriority w:val="39"/>
    <w:semiHidden/>
    <w:unhideWhenUsed/>
    <w:qFormat/>
    <w:rsid w:val="00A9578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95783"/>
    <w:pPr>
      <w:spacing w:after="100"/>
    </w:pPr>
  </w:style>
  <w:style w:type="character" w:styleId="af0">
    <w:name w:val="Hyperlink"/>
    <w:basedOn w:val="a0"/>
    <w:uiPriority w:val="99"/>
    <w:unhideWhenUsed/>
    <w:rsid w:val="00A95783"/>
    <w:rPr>
      <w:color w:val="0000FF" w:themeColor="hyperlink"/>
      <w:u w:val="single"/>
    </w:rPr>
  </w:style>
  <w:style w:type="character" w:customStyle="1" w:styleId="itemtext1">
    <w:name w:val="itemtext1"/>
    <w:basedOn w:val="a0"/>
    <w:rsid w:val="003176E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Оренбург 2017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0E2EB-3BC7-4872-8505-AFE164F1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587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входящего реестра № 68 – «Реестр загрузки данных для формирования информационного сообщения на квитанции»</vt:lpstr>
    </vt:vector>
  </TitlesOfParts>
  <Company>АО «ОРЕНБУРГСКАЯ ФИНАНСОВО-ИНФОРМАЦИОННАЯ «СИСТЕМА «ГОРОД»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входящего реестра № 68 – «Реестр загрузки данных для формирования информационного сообщения на квитанции»</dc:title>
  <dc:creator>gudimova</dc:creator>
  <cp:lastModifiedBy>tyapuhina</cp:lastModifiedBy>
  <cp:revision>2</cp:revision>
  <cp:lastPrinted>2013-05-06T09:21:00Z</cp:lastPrinted>
  <dcterms:created xsi:type="dcterms:W3CDTF">2018-01-09T06:31:00Z</dcterms:created>
  <dcterms:modified xsi:type="dcterms:W3CDTF">2018-01-09T06:31:00Z</dcterms:modified>
</cp:coreProperties>
</file>